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280" w:rsidRDefault="00AF5280" w:rsidP="00AF5280">
      <w:pPr>
        <w:pStyle w:val="Balk1"/>
        <w:spacing w:before="37"/>
      </w:pPr>
      <w:r>
        <w:t>Proje</w:t>
      </w:r>
      <w:r>
        <w:rPr>
          <w:spacing w:val="-7"/>
        </w:rPr>
        <w:t xml:space="preserve"> </w:t>
      </w:r>
      <w:r>
        <w:t>No:</w:t>
      </w:r>
      <w:r>
        <w:rPr>
          <w:spacing w:val="-4"/>
        </w:rPr>
        <w:t xml:space="preserve"> </w:t>
      </w:r>
      <w:r>
        <w:t>2025-</w:t>
      </w:r>
      <w:r>
        <w:rPr>
          <w:spacing w:val="-10"/>
        </w:rPr>
        <w:t>1</w:t>
      </w:r>
    </w:p>
    <w:p w:rsidR="00AF5280" w:rsidRDefault="00AF5280" w:rsidP="00AF5280">
      <w:pPr>
        <w:ind w:left="141" w:right="5269"/>
        <w:rPr>
          <w:b/>
        </w:rPr>
      </w:pPr>
      <w:r>
        <w:rPr>
          <w:b/>
        </w:rPr>
        <w:t>Proje</w:t>
      </w:r>
      <w:r>
        <w:rPr>
          <w:b/>
          <w:spacing w:val="-8"/>
        </w:rPr>
        <w:t xml:space="preserve"> </w:t>
      </w:r>
      <w:r>
        <w:rPr>
          <w:b/>
        </w:rPr>
        <w:t>Adı:</w:t>
      </w:r>
      <w:r>
        <w:rPr>
          <w:b/>
          <w:spacing w:val="-6"/>
        </w:rPr>
        <w:t xml:space="preserve"> </w:t>
      </w:r>
      <w:r>
        <w:rPr>
          <w:b/>
        </w:rPr>
        <w:t>Cinsel</w:t>
      </w:r>
      <w:r>
        <w:rPr>
          <w:b/>
          <w:spacing w:val="-8"/>
        </w:rPr>
        <w:t xml:space="preserve"> </w:t>
      </w:r>
      <w:r>
        <w:rPr>
          <w:b/>
        </w:rPr>
        <w:t>Yolla</w:t>
      </w:r>
      <w:r>
        <w:rPr>
          <w:b/>
          <w:spacing w:val="-7"/>
        </w:rPr>
        <w:t xml:space="preserve"> </w:t>
      </w:r>
      <w:r>
        <w:rPr>
          <w:b/>
        </w:rPr>
        <w:t>Bulaşan</w:t>
      </w:r>
      <w:r>
        <w:rPr>
          <w:b/>
          <w:spacing w:val="-7"/>
        </w:rPr>
        <w:t xml:space="preserve"> </w:t>
      </w:r>
      <w:r>
        <w:rPr>
          <w:b/>
        </w:rPr>
        <w:t>Hastalıklar Proje Yürütücüleri:</w:t>
      </w:r>
    </w:p>
    <w:p w:rsidR="00AF5280" w:rsidRDefault="00AF5280" w:rsidP="00AF5280">
      <w:pPr>
        <w:spacing w:before="1"/>
        <w:ind w:left="141"/>
      </w:pPr>
      <w:r>
        <w:rPr>
          <w:b/>
        </w:rPr>
        <w:t>Danışman</w:t>
      </w:r>
      <w:r>
        <w:rPr>
          <w:b/>
          <w:spacing w:val="-6"/>
        </w:rPr>
        <w:t xml:space="preserve"> </w:t>
      </w:r>
      <w:r>
        <w:rPr>
          <w:b/>
        </w:rPr>
        <w:t>Öğretim</w:t>
      </w:r>
      <w:r>
        <w:rPr>
          <w:b/>
          <w:spacing w:val="-3"/>
        </w:rPr>
        <w:t xml:space="preserve"> </w:t>
      </w:r>
      <w:r>
        <w:rPr>
          <w:b/>
        </w:rPr>
        <w:t>Üyesi:</w:t>
      </w:r>
      <w:r>
        <w:rPr>
          <w:b/>
          <w:spacing w:val="-5"/>
        </w:rPr>
        <w:t xml:space="preserve"> </w:t>
      </w:r>
      <w:r>
        <w:t>Dr.</w:t>
      </w:r>
      <w:r>
        <w:rPr>
          <w:spacing w:val="-5"/>
        </w:rPr>
        <w:t xml:space="preserve"> </w:t>
      </w:r>
      <w:proofErr w:type="spellStart"/>
      <w:r>
        <w:t>Öğr</w:t>
      </w:r>
      <w:proofErr w:type="spellEnd"/>
      <w:r>
        <w:t>.</w:t>
      </w:r>
      <w:r>
        <w:rPr>
          <w:spacing w:val="-4"/>
        </w:rPr>
        <w:t xml:space="preserve"> </w:t>
      </w:r>
      <w:r>
        <w:t>Üyesi</w:t>
      </w:r>
      <w:r>
        <w:rPr>
          <w:spacing w:val="-5"/>
        </w:rPr>
        <w:t xml:space="preserve"> </w:t>
      </w:r>
      <w:r>
        <w:t>Pelin</w:t>
      </w:r>
      <w:r>
        <w:rPr>
          <w:spacing w:val="-5"/>
        </w:rPr>
        <w:t xml:space="preserve"> </w:t>
      </w:r>
      <w:r>
        <w:rPr>
          <w:spacing w:val="-2"/>
        </w:rPr>
        <w:t>Göksel</w:t>
      </w:r>
    </w:p>
    <w:p w:rsidR="00AF5280" w:rsidRDefault="00AF5280" w:rsidP="00AF5280">
      <w:pPr>
        <w:ind w:left="141"/>
      </w:pPr>
      <w:r>
        <w:rPr>
          <w:b/>
        </w:rPr>
        <w:t>Tıp</w:t>
      </w:r>
      <w:r>
        <w:rPr>
          <w:b/>
          <w:spacing w:val="-5"/>
        </w:rPr>
        <w:t xml:space="preserve"> </w:t>
      </w:r>
      <w:r>
        <w:rPr>
          <w:b/>
        </w:rPr>
        <w:t>Öğrencisi:</w:t>
      </w:r>
      <w:r>
        <w:rPr>
          <w:b/>
          <w:spacing w:val="-3"/>
        </w:rPr>
        <w:t xml:space="preserve"> </w:t>
      </w:r>
      <w:r>
        <w:t>Ahmet</w:t>
      </w:r>
      <w:r>
        <w:rPr>
          <w:spacing w:val="-6"/>
        </w:rPr>
        <w:t xml:space="preserve"> </w:t>
      </w:r>
      <w:r>
        <w:t>Efe</w:t>
      </w:r>
      <w:r>
        <w:rPr>
          <w:spacing w:val="-2"/>
        </w:rPr>
        <w:t xml:space="preserve"> Akbulut</w:t>
      </w:r>
    </w:p>
    <w:p w:rsidR="00AF5280" w:rsidRDefault="00AF5280" w:rsidP="00AF5280">
      <w:pPr>
        <w:pStyle w:val="GvdeMetni"/>
        <w:ind w:left="141"/>
      </w:pPr>
      <w:r>
        <w:rPr>
          <w:b/>
        </w:rPr>
        <w:t>Ekip</w:t>
      </w:r>
      <w:r>
        <w:rPr>
          <w:b/>
          <w:spacing w:val="28"/>
        </w:rPr>
        <w:t xml:space="preserve"> </w:t>
      </w:r>
      <w:r>
        <w:rPr>
          <w:b/>
        </w:rPr>
        <w:t>Üyeleri</w:t>
      </w:r>
      <w:r>
        <w:t>:</w:t>
      </w:r>
      <w:r>
        <w:rPr>
          <w:spacing w:val="30"/>
        </w:rPr>
        <w:t xml:space="preserve"> </w:t>
      </w:r>
      <w:r>
        <w:t>Beril</w:t>
      </w:r>
      <w:r>
        <w:rPr>
          <w:spacing w:val="26"/>
        </w:rPr>
        <w:t xml:space="preserve"> </w:t>
      </w:r>
      <w:r>
        <w:t>Dur,</w:t>
      </w:r>
      <w:r>
        <w:rPr>
          <w:spacing w:val="26"/>
        </w:rPr>
        <w:t xml:space="preserve"> </w:t>
      </w:r>
      <w:r>
        <w:t>Dilan</w:t>
      </w:r>
      <w:r>
        <w:rPr>
          <w:spacing w:val="28"/>
        </w:rPr>
        <w:t xml:space="preserve"> </w:t>
      </w:r>
      <w:r>
        <w:t>Çelik,</w:t>
      </w:r>
      <w:r>
        <w:rPr>
          <w:spacing w:val="28"/>
        </w:rPr>
        <w:t xml:space="preserve"> </w:t>
      </w:r>
      <w:r>
        <w:t>Fidan</w:t>
      </w:r>
      <w:r>
        <w:rPr>
          <w:spacing w:val="28"/>
        </w:rPr>
        <w:t xml:space="preserve"> </w:t>
      </w:r>
      <w:proofErr w:type="spellStart"/>
      <w:r>
        <w:t>Hüseynova</w:t>
      </w:r>
      <w:proofErr w:type="spellEnd"/>
      <w:r>
        <w:t>,</w:t>
      </w:r>
      <w:r>
        <w:rPr>
          <w:spacing w:val="29"/>
        </w:rPr>
        <w:t xml:space="preserve"> </w:t>
      </w:r>
      <w:r>
        <w:t>Furkan</w:t>
      </w:r>
      <w:r>
        <w:rPr>
          <w:spacing w:val="28"/>
        </w:rPr>
        <w:t xml:space="preserve"> </w:t>
      </w:r>
      <w:r>
        <w:t>Akgün,</w:t>
      </w:r>
      <w:r>
        <w:rPr>
          <w:spacing w:val="29"/>
        </w:rPr>
        <w:t xml:space="preserve"> </w:t>
      </w:r>
      <w:r>
        <w:t>Meryem</w:t>
      </w:r>
      <w:r>
        <w:rPr>
          <w:spacing w:val="27"/>
        </w:rPr>
        <w:t xml:space="preserve"> </w:t>
      </w:r>
      <w:r>
        <w:t>Ceylan,</w:t>
      </w:r>
      <w:r>
        <w:rPr>
          <w:spacing w:val="26"/>
        </w:rPr>
        <w:t xml:space="preserve"> </w:t>
      </w:r>
      <w:r>
        <w:t xml:space="preserve">Muhammed Turan, </w:t>
      </w:r>
      <w:proofErr w:type="spellStart"/>
      <w:r>
        <w:t>Nazrin</w:t>
      </w:r>
      <w:proofErr w:type="spellEnd"/>
      <w:r>
        <w:t xml:space="preserve"> </w:t>
      </w:r>
      <w:proofErr w:type="spellStart"/>
      <w:r>
        <w:t>İbrahimova</w:t>
      </w:r>
      <w:proofErr w:type="spellEnd"/>
      <w:r>
        <w:t xml:space="preserve">, Sara, </w:t>
      </w:r>
      <w:proofErr w:type="spellStart"/>
      <w:r>
        <w:t>Rezaei</w:t>
      </w:r>
      <w:proofErr w:type="spellEnd"/>
      <w:r>
        <w:t xml:space="preserve">, Şevval </w:t>
      </w:r>
      <w:proofErr w:type="spellStart"/>
      <w:r>
        <w:t>Ilıpınar</w:t>
      </w:r>
      <w:proofErr w:type="spellEnd"/>
      <w:r>
        <w:t xml:space="preserve">, Talha </w:t>
      </w:r>
      <w:proofErr w:type="spellStart"/>
      <w:r>
        <w:t>Özasma</w:t>
      </w:r>
      <w:proofErr w:type="spellEnd"/>
      <w:r>
        <w:t xml:space="preserve">, Yasemin </w:t>
      </w:r>
      <w:proofErr w:type="spellStart"/>
      <w:r>
        <w:t>Çalçalı</w:t>
      </w:r>
      <w:proofErr w:type="spellEnd"/>
      <w:r>
        <w:t>, Yusuf Yaşar</w:t>
      </w:r>
    </w:p>
    <w:p w:rsidR="00AF5280" w:rsidRDefault="00AF5280" w:rsidP="00AF5280">
      <w:pPr>
        <w:pStyle w:val="GvdeMetni"/>
      </w:pPr>
    </w:p>
    <w:p w:rsidR="00AF5280" w:rsidRDefault="00AF5280" w:rsidP="00AF5280">
      <w:pPr>
        <w:pStyle w:val="GvdeMetni"/>
        <w:spacing w:before="267"/>
      </w:pPr>
    </w:p>
    <w:p w:rsidR="00AF5280" w:rsidRDefault="00AF5280" w:rsidP="00AF5280">
      <w:pPr>
        <w:pStyle w:val="GvdeMetni"/>
        <w:spacing w:before="1"/>
        <w:ind w:left="5033" w:right="135"/>
        <w:jc w:val="both"/>
      </w:pPr>
      <w:r>
        <w:rPr>
          <w:noProof/>
          <w:lang w:eastAsia="tr-TR"/>
        </w:rPr>
        <w:drawing>
          <wp:anchor distT="0" distB="0" distL="0" distR="0" simplePos="0" relativeHeight="251659264" behindDoc="0" locked="0" layoutInCell="1" allowOverlap="1" wp14:anchorId="7206FA4C" wp14:editId="10BD2B8D">
            <wp:simplePos x="0" y="0"/>
            <wp:positionH relativeFrom="page">
              <wp:posOffset>926581</wp:posOffset>
            </wp:positionH>
            <wp:positionV relativeFrom="paragraph">
              <wp:posOffset>-147061</wp:posOffset>
            </wp:positionV>
            <wp:extent cx="2850652" cy="535915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2850652" cy="5359155"/>
                    </a:xfrm>
                    <a:prstGeom prst="rect">
                      <a:avLst/>
                    </a:prstGeom>
                  </pic:spPr>
                </pic:pic>
              </a:graphicData>
            </a:graphic>
          </wp:anchor>
        </w:drawing>
      </w:r>
      <w:proofErr w:type="spellStart"/>
      <w:r>
        <w:rPr>
          <w:b/>
        </w:rPr>
        <w:t>Amaç:</w:t>
      </w:r>
      <w:r>
        <w:t>“</w:t>
      </w:r>
      <w:r>
        <w:rPr>
          <w:b/>
        </w:rPr>
        <w:t>Cinsel</w:t>
      </w:r>
      <w:proofErr w:type="spellEnd"/>
      <w:r>
        <w:rPr>
          <w:b/>
          <w:spacing w:val="-7"/>
        </w:rPr>
        <w:t xml:space="preserve"> </w:t>
      </w:r>
      <w:r>
        <w:rPr>
          <w:b/>
        </w:rPr>
        <w:t>Yolla</w:t>
      </w:r>
      <w:r>
        <w:rPr>
          <w:b/>
          <w:spacing w:val="-7"/>
        </w:rPr>
        <w:t xml:space="preserve"> </w:t>
      </w:r>
      <w:r>
        <w:rPr>
          <w:b/>
        </w:rPr>
        <w:t>Bulaşan</w:t>
      </w:r>
      <w:r>
        <w:rPr>
          <w:b/>
          <w:spacing w:val="-7"/>
        </w:rPr>
        <w:t xml:space="preserve"> </w:t>
      </w:r>
      <w:r>
        <w:rPr>
          <w:b/>
        </w:rPr>
        <w:t>Hastalıklar</w:t>
      </w:r>
      <w:r>
        <w:rPr>
          <w:b/>
          <w:spacing w:val="-7"/>
        </w:rPr>
        <w:t xml:space="preserve"> </w:t>
      </w:r>
      <w:r>
        <w:rPr>
          <w:b/>
        </w:rPr>
        <w:t>(CYBH) Hakkında Bilgilendirme</w:t>
      </w:r>
      <w:r>
        <w:t>” projesi, lisans öğrencilerinin</w:t>
      </w:r>
      <w:r>
        <w:rPr>
          <w:spacing w:val="-3"/>
        </w:rPr>
        <w:t xml:space="preserve"> </w:t>
      </w:r>
      <w:r>
        <w:t>CYBH</w:t>
      </w:r>
      <w:r>
        <w:rPr>
          <w:spacing w:val="-5"/>
        </w:rPr>
        <w:t xml:space="preserve"> </w:t>
      </w:r>
      <w:r>
        <w:t>konusundaki</w:t>
      </w:r>
      <w:r>
        <w:rPr>
          <w:spacing w:val="-2"/>
        </w:rPr>
        <w:t xml:space="preserve"> </w:t>
      </w:r>
      <w:r>
        <w:t>bilgi</w:t>
      </w:r>
      <w:r>
        <w:rPr>
          <w:spacing w:val="-3"/>
        </w:rPr>
        <w:t xml:space="preserve"> </w:t>
      </w:r>
      <w:r>
        <w:t>düzeyini artırmayı, doğru bilgiye erişimlerini desteklemeyi ve verilen eğitimin katkısını ön test–son test uygulamasıyla değerlendirmeyi amaçlayan yerel düzeyde bir sağlık projesidir. Proje, toplumsal tabular ve bilgi kirliliği nedeniyle</w:t>
      </w:r>
      <w:r>
        <w:rPr>
          <w:spacing w:val="-9"/>
        </w:rPr>
        <w:t xml:space="preserve"> </w:t>
      </w:r>
      <w:r>
        <w:t>lisans</w:t>
      </w:r>
      <w:r>
        <w:rPr>
          <w:spacing w:val="-9"/>
        </w:rPr>
        <w:t xml:space="preserve"> </w:t>
      </w:r>
      <w:r>
        <w:t>düzeyindeki</w:t>
      </w:r>
      <w:r>
        <w:rPr>
          <w:spacing w:val="-8"/>
        </w:rPr>
        <w:t xml:space="preserve"> </w:t>
      </w:r>
      <w:r>
        <w:t>öğrencilerin</w:t>
      </w:r>
      <w:r>
        <w:rPr>
          <w:spacing w:val="-10"/>
        </w:rPr>
        <w:t xml:space="preserve"> </w:t>
      </w:r>
      <w:r>
        <w:t>CYBH konusundaki</w:t>
      </w:r>
      <w:r>
        <w:rPr>
          <w:spacing w:val="-2"/>
        </w:rPr>
        <w:t xml:space="preserve"> </w:t>
      </w:r>
      <w:r>
        <w:t>bilgi</w:t>
      </w:r>
      <w:r>
        <w:rPr>
          <w:spacing w:val="-3"/>
        </w:rPr>
        <w:t xml:space="preserve"> </w:t>
      </w:r>
      <w:r>
        <w:t>düzeylerinin</w:t>
      </w:r>
      <w:r>
        <w:rPr>
          <w:spacing w:val="-2"/>
        </w:rPr>
        <w:t xml:space="preserve"> </w:t>
      </w:r>
      <w:r>
        <w:t>yeterli</w:t>
      </w:r>
      <w:r>
        <w:rPr>
          <w:spacing w:val="-4"/>
        </w:rPr>
        <w:t xml:space="preserve"> </w:t>
      </w:r>
      <w:r>
        <w:t>olmayışı, bu nedenle bilgilendirme, farkındalık oluşturma ve eğitim etkisini ölçme gereksinimini vurgulamaktadır.</w:t>
      </w:r>
    </w:p>
    <w:p w:rsidR="00AF5280" w:rsidRDefault="00AF5280" w:rsidP="00AF5280">
      <w:pPr>
        <w:pStyle w:val="GvdeMetni"/>
        <w:spacing w:before="1"/>
        <w:ind w:left="5033" w:right="135"/>
        <w:jc w:val="both"/>
      </w:pPr>
      <w:r>
        <w:rPr>
          <w:b/>
        </w:rPr>
        <w:t xml:space="preserve">Süreç: </w:t>
      </w:r>
      <w:r>
        <w:t>Proje süreci; planlama, izinlerin alınması, ön test–son test sorularının hazırlanması, bilgilendirme müdahalesinin tasarlanması, broşürlerin hazırlanması, fakültelerin ziyaret edilmesi, eğitimin uygulaması, ön test–son test yapılması ve verilerin analiz edilmesi aşamalarından oluşmuştur. Uygulama Psikoloji ve PDR lisans öğrencilerine</w:t>
      </w:r>
      <w:r>
        <w:rPr>
          <w:spacing w:val="-12"/>
        </w:rPr>
        <w:t xml:space="preserve"> </w:t>
      </w:r>
      <w:r>
        <w:t>yönelik</w:t>
      </w:r>
      <w:r>
        <w:rPr>
          <w:spacing w:val="-13"/>
        </w:rPr>
        <w:t xml:space="preserve"> </w:t>
      </w:r>
      <w:r>
        <w:t>eğitim</w:t>
      </w:r>
      <w:r>
        <w:rPr>
          <w:spacing w:val="-11"/>
        </w:rPr>
        <w:t xml:space="preserve"> </w:t>
      </w:r>
      <w:r>
        <w:t>verilmesi</w:t>
      </w:r>
      <w:r>
        <w:rPr>
          <w:spacing w:val="-13"/>
        </w:rPr>
        <w:t xml:space="preserve"> </w:t>
      </w:r>
      <w:r>
        <w:t>ve</w:t>
      </w:r>
      <w:r>
        <w:rPr>
          <w:spacing w:val="-11"/>
        </w:rPr>
        <w:t xml:space="preserve"> </w:t>
      </w:r>
      <w:r>
        <w:t xml:space="preserve">eğitim öncesi-sonrası bilgi düzeyinin ölçülmesini </w:t>
      </w:r>
      <w:r>
        <w:rPr>
          <w:spacing w:val="-2"/>
        </w:rPr>
        <w:t>kapsamaktadır.01.01.2026–10.04.2026</w:t>
      </w:r>
    </w:p>
    <w:p w:rsidR="00AF5280" w:rsidRDefault="00AF5280" w:rsidP="00AF5280">
      <w:pPr>
        <w:pStyle w:val="GvdeMetni"/>
        <w:spacing w:before="1"/>
        <w:ind w:left="5033" w:right="135"/>
        <w:jc w:val="both"/>
      </w:pPr>
      <w:proofErr w:type="gramStart"/>
      <w:r>
        <w:t>tarihleri</w:t>
      </w:r>
      <w:proofErr w:type="gramEnd"/>
      <w:r>
        <w:t xml:space="preserve"> arasında süreç yürütülmüş; etik kurul onayı alınmış, dekanlık izinleri tamamlanmış, bilgilendirme materyalleri hazırlanmış ve 1–7 Nisan 2026 tarihleri arasında fakültelerde uygulama gerçekleştirilmiştir. Ekip içi iletişim </w:t>
      </w:r>
      <w:proofErr w:type="spellStart"/>
      <w:r>
        <w:t>WhatsApp</w:t>
      </w:r>
      <w:proofErr w:type="spellEnd"/>
      <w:r>
        <w:t xml:space="preserve"> grubu üzerinden sağlanmış, görev dağılımı yapılmış ve tüm ekip üyeleri sorumluluklarını tamamlamıştır.</w:t>
      </w:r>
    </w:p>
    <w:p w:rsidR="00AF5280" w:rsidRDefault="00AF5280" w:rsidP="00AF5280">
      <w:pPr>
        <w:pStyle w:val="GvdeMetni"/>
        <w:spacing w:before="12"/>
      </w:pPr>
    </w:p>
    <w:p w:rsidR="00AF5280" w:rsidRDefault="00AF5280" w:rsidP="00AF5280">
      <w:pPr>
        <w:pStyle w:val="GvdeMetni"/>
        <w:ind w:left="141" w:right="136"/>
        <w:jc w:val="both"/>
      </w:pPr>
      <w:r>
        <w:rPr>
          <w:b/>
        </w:rPr>
        <w:t xml:space="preserve">Sonuç: </w:t>
      </w:r>
      <w:r>
        <w:t>Proje, belirlenen amaçlara tam olarak ulaşmış ve planlanan çıktılar gerçekleştirilmiştir. Başlangıçta 100 katılımcıya ulaşılması hedeflenmiş, uygulama sonunda 80 öğrenciye ulaşılmıştır; iki etkinlik planlandığı şekilde tamamlanmış, 100 bilgilendirme materyali hazırlanmış ve eğitim süreci zamanında yürütülmüştür. Katılımcı memnuniyeti yüksek olarak değerlendirilmiş; öğrenciler eğitim sonrasında</w:t>
      </w:r>
      <w:r>
        <w:rPr>
          <w:spacing w:val="-1"/>
        </w:rPr>
        <w:t xml:space="preserve"> </w:t>
      </w:r>
      <w:r>
        <w:t>teşekkürlerini</w:t>
      </w:r>
      <w:r>
        <w:rPr>
          <w:spacing w:val="-1"/>
        </w:rPr>
        <w:t xml:space="preserve"> </w:t>
      </w:r>
      <w:r>
        <w:t>iletmiş,</w:t>
      </w:r>
      <w:r>
        <w:rPr>
          <w:spacing w:val="-1"/>
        </w:rPr>
        <w:t xml:space="preserve"> </w:t>
      </w:r>
      <w:r>
        <w:t>CYBH</w:t>
      </w:r>
      <w:r>
        <w:rPr>
          <w:spacing w:val="-2"/>
        </w:rPr>
        <w:t xml:space="preserve"> </w:t>
      </w:r>
      <w:r>
        <w:t>konusunda</w:t>
      </w:r>
      <w:r>
        <w:rPr>
          <w:spacing w:val="-1"/>
        </w:rPr>
        <w:t xml:space="preserve"> </w:t>
      </w:r>
      <w:r>
        <w:t>eğitim alma</w:t>
      </w:r>
      <w:r>
        <w:rPr>
          <w:spacing w:val="-3"/>
        </w:rPr>
        <w:t xml:space="preserve"> </w:t>
      </w:r>
      <w:r>
        <w:t>isteklerinin</w:t>
      </w:r>
      <w:r>
        <w:rPr>
          <w:spacing w:val="-2"/>
        </w:rPr>
        <w:t xml:space="preserve"> </w:t>
      </w:r>
      <w:r>
        <w:t>yüksek olduğunu</w:t>
      </w:r>
      <w:r>
        <w:rPr>
          <w:spacing w:val="-1"/>
        </w:rPr>
        <w:t xml:space="preserve"> </w:t>
      </w:r>
      <w:r>
        <w:t>belirtmiş ve kullanılan sunuma erişmek istemiştir. Ön test–son test sonuçlarına göre katılımcıların CYBH konusunda</w:t>
      </w:r>
      <w:r>
        <w:rPr>
          <w:spacing w:val="-2"/>
        </w:rPr>
        <w:t xml:space="preserve"> </w:t>
      </w:r>
      <w:r>
        <w:t>bilgi</w:t>
      </w:r>
      <w:r>
        <w:rPr>
          <w:spacing w:val="-2"/>
        </w:rPr>
        <w:t xml:space="preserve"> </w:t>
      </w:r>
      <w:r>
        <w:t>sahibi</w:t>
      </w:r>
      <w:r>
        <w:rPr>
          <w:spacing w:val="-2"/>
        </w:rPr>
        <w:t xml:space="preserve"> </w:t>
      </w:r>
      <w:r>
        <w:t>olma</w:t>
      </w:r>
      <w:r>
        <w:rPr>
          <w:spacing w:val="-2"/>
        </w:rPr>
        <w:t xml:space="preserve"> </w:t>
      </w:r>
      <w:r>
        <w:t>oranında</w:t>
      </w:r>
      <w:r>
        <w:rPr>
          <w:spacing w:val="-2"/>
        </w:rPr>
        <w:t xml:space="preserve"> </w:t>
      </w:r>
      <w:r>
        <w:t>anlamlı</w:t>
      </w:r>
      <w:r>
        <w:rPr>
          <w:spacing w:val="-3"/>
        </w:rPr>
        <w:t xml:space="preserve"> </w:t>
      </w:r>
      <w:r>
        <w:t>artış</w:t>
      </w:r>
      <w:r>
        <w:rPr>
          <w:spacing w:val="-2"/>
        </w:rPr>
        <w:t xml:space="preserve"> </w:t>
      </w:r>
      <w:r>
        <w:t>sağlanmıştır.</w:t>
      </w:r>
      <w:r>
        <w:rPr>
          <w:spacing w:val="-5"/>
        </w:rPr>
        <w:t xml:space="preserve"> </w:t>
      </w:r>
      <w:r>
        <w:t>Proje,</w:t>
      </w:r>
      <w:r>
        <w:rPr>
          <w:spacing w:val="-2"/>
        </w:rPr>
        <w:t xml:space="preserve"> </w:t>
      </w:r>
      <w:r>
        <w:t>tıp</w:t>
      </w:r>
      <w:r>
        <w:rPr>
          <w:spacing w:val="-5"/>
        </w:rPr>
        <w:t xml:space="preserve"> </w:t>
      </w:r>
      <w:r>
        <w:t>öğrencileri</w:t>
      </w:r>
      <w:r>
        <w:rPr>
          <w:spacing w:val="-2"/>
        </w:rPr>
        <w:t xml:space="preserve"> </w:t>
      </w:r>
      <w:r>
        <w:t>açısından</w:t>
      </w:r>
      <w:r>
        <w:rPr>
          <w:spacing w:val="-3"/>
        </w:rPr>
        <w:t xml:space="preserve"> </w:t>
      </w:r>
      <w:r>
        <w:t>sunum yapma, ekip çalışması, veri analizi, istatistik uygulaması kullanma, liderlik ve topluma hizmet bilinci açısından</w:t>
      </w:r>
      <w:r>
        <w:rPr>
          <w:spacing w:val="21"/>
        </w:rPr>
        <w:t xml:space="preserve"> </w:t>
      </w:r>
      <w:r>
        <w:t>önemli</w:t>
      </w:r>
      <w:r>
        <w:rPr>
          <w:spacing w:val="21"/>
        </w:rPr>
        <w:t xml:space="preserve"> </w:t>
      </w:r>
      <w:r>
        <w:t>kazanımlar</w:t>
      </w:r>
      <w:r>
        <w:rPr>
          <w:spacing w:val="22"/>
        </w:rPr>
        <w:t xml:space="preserve"> </w:t>
      </w:r>
      <w:r>
        <w:t>sağlamıştır.</w:t>
      </w:r>
      <w:r>
        <w:rPr>
          <w:spacing w:val="21"/>
        </w:rPr>
        <w:t xml:space="preserve"> </w:t>
      </w:r>
      <w:r>
        <w:t>Kurumsal</w:t>
      </w:r>
      <w:r>
        <w:rPr>
          <w:spacing w:val="21"/>
        </w:rPr>
        <w:t xml:space="preserve"> </w:t>
      </w:r>
      <w:r>
        <w:t>açıdan</w:t>
      </w:r>
      <w:r>
        <w:rPr>
          <w:spacing w:val="21"/>
        </w:rPr>
        <w:t xml:space="preserve"> </w:t>
      </w:r>
      <w:r>
        <w:t>ise</w:t>
      </w:r>
      <w:r>
        <w:rPr>
          <w:spacing w:val="22"/>
        </w:rPr>
        <w:t xml:space="preserve"> </w:t>
      </w:r>
      <w:r>
        <w:t>OMÜ</w:t>
      </w:r>
      <w:r>
        <w:rPr>
          <w:spacing w:val="22"/>
        </w:rPr>
        <w:t xml:space="preserve"> </w:t>
      </w:r>
      <w:r>
        <w:t>Tıp</w:t>
      </w:r>
      <w:r>
        <w:rPr>
          <w:spacing w:val="21"/>
        </w:rPr>
        <w:t xml:space="preserve"> </w:t>
      </w:r>
      <w:r>
        <w:t>Fakültesi’nin</w:t>
      </w:r>
      <w:r>
        <w:rPr>
          <w:spacing w:val="21"/>
        </w:rPr>
        <w:t xml:space="preserve"> </w:t>
      </w:r>
      <w:r>
        <w:t>yalnızca</w:t>
      </w:r>
      <w:r>
        <w:rPr>
          <w:spacing w:val="22"/>
        </w:rPr>
        <w:t xml:space="preserve"> </w:t>
      </w:r>
      <w:r>
        <w:t>tedavi</w:t>
      </w:r>
    </w:p>
    <w:p w:rsidR="00AF5280" w:rsidRDefault="00AF5280" w:rsidP="00AF5280">
      <w:pPr>
        <w:pStyle w:val="GvdeMetni"/>
        <w:jc w:val="both"/>
        <w:sectPr w:rsidR="00AF5280">
          <w:pgSz w:w="11910" w:h="16840"/>
          <w:pgMar w:top="1360" w:right="1275" w:bottom="280" w:left="1275" w:header="708" w:footer="708" w:gutter="0"/>
          <w:cols w:space="708"/>
        </w:sectPr>
      </w:pPr>
    </w:p>
    <w:p w:rsidR="00AF5280" w:rsidRDefault="00AF5280" w:rsidP="00AF5280">
      <w:pPr>
        <w:pStyle w:val="GvdeMetni"/>
        <w:spacing w:before="37"/>
        <w:ind w:left="141" w:right="137"/>
        <w:jc w:val="both"/>
      </w:pPr>
      <w:proofErr w:type="gramStart"/>
      <w:r>
        <w:lastRenderedPageBreak/>
        <w:t>edici</w:t>
      </w:r>
      <w:proofErr w:type="gramEnd"/>
      <w:r>
        <w:t xml:space="preserve"> değil, aynı zamanda bilgilendirici ve önleyici sağlık hizmeti yaklaşımını görünür kılmıştır. Gelecek uygulamalar</w:t>
      </w:r>
      <w:r>
        <w:rPr>
          <w:spacing w:val="-13"/>
        </w:rPr>
        <w:t xml:space="preserve"> </w:t>
      </w:r>
      <w:r>
        <w:t>için</w:t>
      </w:r>
      <w:r>
        <w:rPr>
          <w:spacing w:val="-12"/>
        </w:rPr>
        <w:t xml:space="preserve"> </w:t>
      </w:r>
      <w:r>
        <w:t>daha</w:t>
      </w:r>
      <w:r>
        <w:rPr>
          <w:spacing w:val="-13"/>
        </w:rPr>
        <w:t xml:space="preserve"> </w:t>
      </w:r>
      <w:r>
        <w:t>fazla</w:t>
      </w:r>
      <w:r>
        <w:rPr>
          <w:spacing w:val="-12"/>
        </w:rPr>
        <w:t xml:space="preserve"> </w:t>
      </w:r>
      <w:r>
        <w:t>ve</w:t>
      </w:r>
      <w:r>
        <w:rPr>
          <w:spacing w:val="-13"/>
        </w:rPr>
        <w:t xml:space="preserve"> </w:t>
      </w:r>
      <w:r>
        <w:t>farklı</w:t>
      </w:r>
      <w:r>
        <w:rPr>
          <w:spacing w:val="-12"/>
        </w:rPr>
        <w:t xml:space="preserve"> </w:t>
      </w:r>
      <w:r>
        <w:t>düzeylerden</w:t>
      </w:r>
      <w:r>
        <w:rPr>
          <w:spacing w:val="-13"/>
        </w:rPr>
        <w:t xml:space="preserve"> </w:t>
      </w:r>
      <w:r>
        <w:t>katılımcıya</w:t>
      </w:r>
      <w:r>
        <w:rPr>
          <w:spacing w:val="-12"/>
        </w:rPr>
        <w:t xml:space="preserve"> </w:t>
      </w:r>
      <w:r>
        <w:t>ulaşılması,</w:t>
      </w:r>
      <w:r>
        <w:rPr>
          <w:spacing w:val="-12"/>
        </w:rPr>
        <w:t xml:space="preserve"> </w:t>
      </w:r>
      <w:r>
        <w:t>katılımcı</w:t>
      </w:r>
      <w:r>
        <w:rPr>
          <w:spacing w:val="-13"/>
        </w:rPr>
        <w:t xml:space="preserve"> </w:t>
      </w:r>
      <w:r>
        <w:t>geri</w:t>
      </w:r>
      <w:r>
        <w:rPr>
          <w:spacing w:val="-12"/>
        </w:rPr>
        <w:t xml:space="preserve"> </w:t>
      </w:r>
      <w:r>
        <w:t>bildirimlerine</w:t>
      </w:r>
      <w:r>
        <w:rPr>
          <w:spacing w:val="-13"/>
        </w:rPr>
        <w:t xml:space="preserve"> </w:t>
      </w:r>
      <w:r>
        <w:t>göre içeriğin revize edilmesi, cinsel sağlıkla ilgili yaygın yanlış inanışların ele alınması ve teknik aksaklıklara karşı daha ayrıntılı hazırlık yapılması önerilmektedir.</w:t>
      </w:r>
    </w:p>
    <w:p w:rsidR="00987D7F" w:rsidRDefault="00987D7F">
      <w:bookmarkStart w:id="0" w:name="_GoBack"/>
      <w:bookmarkEnd w:id="0"/>
    </w:p>
    <w:sectPr w:rsidR="00987D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182D"/>
    <w:rsid w:val="00987D7F"/>
    <w:rsid w:val="00AF5280"/>
    <w:rsid w:val="00C1182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F5280"/>
    <w:pPr>
      <w:widowControl w:val="0"/>
      <w:autoSpaceDE w:val="0"/>
      <w:autoSpaceDN w:val="0"/>
      <w:spacing w:after="0" w:line="240" w:lineRule="auto"/>
    </w:pPr>
    <w:rPr>
      <w:rFonts w:ascii="Calibri" w:eastAsia="Calibri" w:hAnsi="Calibri" w:cs="Calibri"/>
    </w:rPr>
  </w:style>
  <w:style w:type="paragraph" w:styleId="Balk1">
    <w:name w:val="heading 1"/>
    <w:basedOn w:val="Normal"/>
    <w:link w:val="Balk1Char"/>
    <w:uiPriority w:val="1"/>
    <w:qFormat/>
    <w:rsid w:val="00AF5280"/>
    <w:pPr>
      <w:ind w:left="141"/>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AF5280"/>
    <w:rPr>
      <w:rFonts w:ascii="Calibri" w:eastAsia="Calibri" w:hAnsi="Calibri" w:cs="Calibri"/>
      <w:b/>
      <w:bCs/>
    </w:rPr>
  </w:style>
  <w:style w:type="paragraph" w:styleId="GvdeMetni">
    <w:name w:val="Body Text"/>
    <w:basedOn w:val="Normal"/>
    <w:link w:val="GvdeMetniChar"/>
    <w:uiPriority w:val="1"/>
    <w:qFormat/>
    <w:rsid w:val="00AF5280"/>
  </w:style>
  <w:style w:type="character" w:customStyle="1" w:styleId="GvdeMetniChar">
    <w:name w:val="Gövde Metni Char"/>
    <w:basedOn w:val="VarsaylanParagrafYazTipi"/>
    <w:link w:val="GvdeMetni"/>
    <w:uiPriority w:val="1"/>
    <w:rsid w:val="00AF5280"/>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F5280"/>
    <w:pPr>
      <w:widowControl w:val="0"/>
      <w:autoSpaceDE w:val="0"/>
      <w:autoSpaceDN w:val="0"/>
      <w:spacing w:after="0" w:line="240" w:lineRule="auto"/>
    </w:pPr>
    <w:rPr>
      <w:rFonts w:ascii="Calibri" w:eastAsia="Calibri" w:hAnsi="Calibri" w:cs="Calibri"/>
    </w:rPr>
  </w:style>
  <w:style w:type="paragraph" w:styleId="Balk1">
    <w:name w:val="heading 1"/>
    <w:basedOn w:val="Normal"/>
    <w:link w:val="Balk1Char"/>
    <w:uiPriority w:val="1"/>
    <w:qFormat/>
    <w:rsid w:val="00AF5280"/>
    <w:pPr>
      <w:ind w:left="141"/>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AF5280"/>
    <w:rPr>
      <w:rFonts w:ascii="Calibri" w:eastAsia="Calibri" w:hAnsi="Calibri" w:cs="Calibri"/>
      <w:b/>
      <w:bCs/>
    </w:rPr>
  </w:style>
  <w:style w:type="paragraph" w:styleId="GvdeMetni">
    <w:name w:val="Body Text"/>
    <w:basedOn w:val="Normal"/>
    <w:link w:val="GvdeMetniChar"/>
    <w:uiPriority w:val="1"/>
    <w:qFormat/>
    <w:rsid w:val="00AF5280"/>
  </w:style>
  <w:style w:type="character" w:customStyle="1" w:styleId="GvdeMetniChar">
    <w:name w:val="Gövde Metni Char"/>
    <w:basedOn w:val="VarsaylanParagrafYazTipi"/>
    <w:link w:val="GvdeMetni"/>
    <w:uiPriority w:val="1"/>
    <w:rsid w:val="00AF5280"/>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447</Words>
  <Characters>2550</Characters>
  <Application>Microsoft Office Word</Application>
  <DocSecurity>0</DocSecurity>
  <Lines>21</Lines>
  <Paragraphs>5</Paragraphs>
  <ScaleCrop>false</ScaleCrop>
  <Company/>
  <LinksUpToDate>false</LinksUpToDate>
  <CharactersWithSpaces>2992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2026-09-15T05:49:00Z</dcterms:created>
  <dcterms:modified xsi:type="dcterms:W3CDTF">2026-09-15T05:49:00Z</dcterms:modified>
</cp:coreProperties>
</file>